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jc w:val="left"/>
        <w:rPr>
          <w:rFonts w:ascii="Avenir" w:cs="Avenir" w:eastAsia="Avenir" w:hAnsi="Avenir"/>
          <w:b w:val="1"/>
          <w:i w:val="1"/>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44641bmbfskz" w:id="1"/>
      <w:bookmarkEnd w:id="1"/>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2"/>
          <w:szCs w:val="22"/>
        </w:rPr>
      </w:pPr>
      <w:bookmarkStart w:colFirst="0" w:colLast="0" w:name="_heading=h.q7bxrj4qmjvo" w:id="2"/>
      <w:bookmarkEnd w:id="2"/>
      <w:r w:rsidDel="00000000" w:rsidR="00000000" w:rsidRPr="00000000">
        <w:rPr>
          <w:rFonts w:ascii="Avenir" w:cs="Avenir" w:eastAsia="Avenir" w:hAnsi="Avenir"/>
          <w:b w:val="1"/>
          <w:i w:val="1"/>
          <w:sz w:val="22"/>
          <w:szCs w:val="22"/>
        </w:rPr>
        <w:drawing>
          <wp:inline distB="114300" distT="114300" distL="114300" distR="114300">
            <wp:extent cx="2071688" cy="1269080"/>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71688" cy="126908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27x35ydiauuh" w:id="3"/>
      <w:bookmarkEnd w:id="3"/>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i w:val="1"/>
          <w:sz w:val="22"/>
          <w:szCs w:val="22"/>
        </w:rPr>
      </w:pPr>
      <w:bookmarkStart w:colFirst="0" w:colLast="0" w:name="_heading=h.rij0o5bszoha" w:id="4"/>
      <w:bookmarkEnd w:id="4"/>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jc w:val="center"/>
        <w:rPr>
          <w:rFonts w:ascii="Avenir" w:cs="Avenir" w:eastAsia="Avenir" w:hAnsi="Avenir"/>
          <w:b w:val="1"/>
          <w:sz w:val="28"/>
          <w:szCs w:val="28"/>
        </w:rPr>
      </w:pPr>
      <w:bookmarkStart w:colFirst="0" w:colLast="0" w:name="_heading=h.ahkdt315aqvk" w:id="5"/>
      <w:bookmarkEnd w:id="5"/>
      <w:hyperlink r:id="rId8">
        <w:r w:rsidDel="00000000" w:rsidR="00000000" w:rsidRPr="00000000">
          <w:rPr>
            <w:rFonts w:ascii="Avenir" w:cs="Avenir" w:eastAsia="Avenir" w:hAnsi="Avenir"/>
            <w:b w:val="1"/>
            <w:color w:val="1155cc"/>
            <w:sz w:val="28"/>
            <w:szCs w:val="28"/>
            <w:u w:val="single"/>
            <w:rtl w:val="0"/>
          </w:rPr>
          <w:t xml:space="preserve">WABS ACCESS STEM PBL Post-Hole Problems Lesson Template</w:t>
        </w:r>
      </w:hyperlink>
      <w:r w:rsidDel="00000000" w:rsidR="00000000" w:rsidRPr="00000000">
        <w:rPr>
          <w:rtl w:val="0"/>
        </w:rPr>
      </w:r>
    </w:p>
    <w:p w:rsidR="00000000" w:rsidDel="00000000" w:rsidP="00000000" w:rsidRDefault="00000000" w:rsidRPr="00000000" w14:paraId="00000007">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8">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09">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5</w:t>
      </w:r>
      <w:r w:rsidDel="00000000" w:rsidR="00000000" w:rsidRPr="00000000">
        <w:rPr>
          <w:rFonts w:ascii="Avenir" w:cs="Avenir" w:eastAsia="Avenir" w:hAnsi="Avenir"/>
          <w:sz w:val="28"/>
          <w:szCs w:val="28"/>
          <w:rtl w:val="0"/>
        </w:rPr>
        <w:t xml:space="preserve"> OVERVIEW</w:t>
      </w:r>
      <w:r w:rsidDel="00000000" w:rsidR="00000000" w:rsidRPr="00000000">
        <w:rPr>
          <w:rtl w:val="0"/>
        </w:rPr>
      </w:r>
    </w:p>
    <w:p w:rsidR="00000000" w:rsidDel="00000000" w:rsidP="00000000" w:rsidRDefault="00000000" w:rsidRPr="00000000" w14:paraId="0000000A">
      <w:pPr>
        <w:jc w:val="left"/>
        <w:rPr>
          <w:rFonts w:ascii="Avenir" w:cs="Avenir" w:eastAsia="Avenir" w:hAnsi="Avenir"/>
          <w:b w:val="1"/>
          <w:sz w:val="22"/>
          <w:szCs w:val="22"/>
        </w:rPr>
      </w:pPr>
      <w:r w:rsidDel="00000000" w:rsidR="00000000" w:rsidRPr="00000000">
        <w:rPr>
          <w:rtl w:val="0"/>
        </w:rPr>
      </w:r>
    </w:p>
    <w:tbl>
      <w:tblPr>
        <w:tblStyle w:val="Table1"/>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Target Grade Levels:</w:t>
              <w:tab/>
              <w:tab/>
              <w:t xml:space="preserve">9-12</w:t>
              <w:tab/>
            </w:r>
          </w:p>
          <w:p w:rsidR="00000000" w:rsidDel="00000000" w:rsidP="00000000" w:rsidRDefault="00000000" w:rsidRPr="00000000" w14:paraId="0000000C">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Subjects: Interdisciplinary (AVID, English Language Arts, Healthcare Careers, Social Studies, STEM)</w:t>
            </w:r>
          </w:p>
          <w:p w:rsidR="00000000" w:rsidDel="00000000" w:rsidP="00000000" w:rsidRDefault="00000000" w:rsidRPr="00000000" w14:paraId="0000000D">
            <w:pPr>
              <w:widowControl w:val="0"/>
              <w:spacing w:line="288" w:lineRule="auto"/>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Authors: Sheila Burroughs, </w:t>
            </w:r>
            <w:r w:rsidDel="00000000" w:rsidR="00000000" w:rsidRPr="00000000">
              <w:rPr>
                <w:rFonts w:ascii="Avenir" w:cs="Avenir" w:eastAsia="Avenir" w:hAnsi="Avenir"/>
                <w:sz w:val="22"/>
                <w:szCs w:val="22"/>
                <w:shd w:fill="auto" w:val="clear"/>
                <w:rtl w:val="0"/>
              </w:rPr>
              <w:t xml:space="preserve">Lisa Chen</w:t>
            </w:r>
            <w:r w:rsidDel="00000000" w:rsidR="00000000" w:rsidRPr="00000000">
              <w:rPr>
                <w:rFonts w:ascii="Avenir" w:cs="Avenir" w:eastAsia="Avenir" w:hAnsi="Avenir"/>
                <w:b w:val="1"/>
                <w:sz w:val="22"/>
                <w:szCs w:val="22"/>
                <w:rtl w:val="0"/>
              </w:rPr>
              <w:t xml:space="preserve">, Karena Glodowski, Gloria Horne, </w:t>
            </w:r>
            <w:r w:rsidDel="00000000" w:rsidR="00000000" w:rsidRPr="00000000">
              <w:rPr>
                <w:rFonts w:ascii="Avenir" w:cs="Avenir" w:eastAsia="Avenir" w:hAnsi="Avenir"/>
                <w:sz w:val="22"/>
                <w:szCs w:val="22"/>
                <w:shd w:fill="auto" w:val="clear"/>
                <w:rtl w:val="0"/>
              </w:rPr>
              <w:t xml:space="preserve">Noel Montgomery</w:t>
            </w:r>
            <w:r w:rsidDel="00000000" w:rsidR="00000000" w:rsidRPr="00000000">
              <w:rPr>
                <w:rFonts w:ascii="Avenir" w:cs="Avenir" w:eastAsia="Avenir" w:hAnsi="Avenir"/>
                <w:b w:val="1"/>
                <w:sz w:val="22"/>
                <w:szCs w:val="22"/>
                <w:rtl w:val="0"/>
              </w:rPr>
              <w:t xml:space="preserve">, Kyle Scott</w:t>
            </w:r>
          </w:p>
        </w:tc>
      </w:tr>
    </w:tbl>
    <w:p w:rsidR="00000000" w:rsidDel="00000000" w:rsidP="00000000" w:rsidRDefault="00000000" w:rsidRPr="00000000" w14:paraId="0000000E">
      <w:pPr>
        <w:rPr>
          <w:rFonts w:ascii="Avenir" w:cs="Avenir" w:eastAsia="Avenir" w:hAnsi="Avenir"/>
          <w:b w:val="1"/>
          <w:sz w:val="22"/>
          <w:szCs w:val="22"/>
        </w:rPr>
      </w:pPr>
      <w:r w:rsidDel="00000000" w:rsidR="00000000" w:rsidRPr="00000000">
        <w:rPr>
          <w:rtl w:val="0"/>
        </w:rPr>
      </w:r>
    </w:p>
    <w:tbl>
      <w:tblPr>
        <w:tblStyle w:val="Table2"/>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Title: Turning Tools into Change</w:t>
            </w:r>
          </w:p>
        </w:tc>
      </w:tr>
    </w:tbl>
    <w:p w:rsidR="00000000" w:rsidDel="00000000" w:rsidP="00000000" w:rsidRDefault="00000000" w:rsidRPr="00000000" w14:paraId="00000010">
      <w:pPr>
        <w:rPr>
          <w:rFonts w:ascii="Avenir" w:cs="Avenir" w:eastAsia="Avenir" w:hAnsi="Avenir"/>
          <w:b w:val="1"/>
          <w:sz w:val="22"/>
          <w:szCs w:val="22"/>
        </w:rPr>
      </w:pPr>
      <w:r w:rsidDel="00000000" w:rsidR="00000000" w:rsidRPr="00000000">
        <w:rPr>
          <w:rtl w:val="0"/>
        </w:rPr>
      </w:r>
    </w:p>
    <w:tbl>
      <w:tblPr>
        <w:tblStyle w:val="Table3"/>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Problem Statement: </w:t>
            </w:r>
            <w:r w:rsidDel="00000000" w:rsidR="00000000" w:rsidRPr="00000000">
              <w:rPr>
                <w:rFonts w:ascii="Avenir" w:cs="Avenir" w:eastAsia="Avenir" w:hAnsi="Avenir"/>
                <w:sz w:val="22"/>
                <w:szCs w:val="22"/>
                <w:rtl w:val="0"/>
              </w:rPr>
              <w:t xml:space="preserve">How can the healthcare system communicate information to a patient in such a way that is clear, concise, and accessible to them to support a positive outcome?</w:t>
            </w:r>
            <w:r w:rsidDel="00000000" w:rsidR="00000000" w:rsidRPr="00000000">
              <w:rPr>
                <w:rtl w:val="0"/>
              </w:rPr>
            </w:r>
          </w:p>
        </w:tc>
      </w:tr>
    </w:tbl>
    <w:p w:rsidR="00000000" w:rsidDel="00000000" w:rsidP="00000000" w:rsidRDefault="00000000" w:rsidRPr="00000000" w14:paraId="00000012">
      <w:pPr>
        <w:rPr>
          <w:rFonts w:ascii="Avenir" w:cs="Avenir" w:eastAsia="Avenir" w:hAnsi="Avenir"/>
          <w:b w:val="1"/>
          <w:sz w:val="22"/>
          <w:szCs w:val="22"/>
        </w:rPr>
      </w:pPr>
      <w:r w:rsidDel="00000000" w:rsidR="00000000" w:rsidRPr="00000000">
        <w:rPr>
          <w:rtl w:val="0"/>
        </w:rPr>
      </w:r>
    </w:p>
    <w:tbl>
      <w:tblPr>
        <w:tblStyle w:val="Table4"/>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Objectives: Students will be able to:</w:t>
            </w:r>
          </w:p>
          <w:p w:rsidR="00000000" w:rsidDel="00000000" w:rsidP="00000000" w:rsidRDefault="00000000" w:rsidRPr="00000000" w14:paraId="00000014">
            <w:pPr>
              <w:widowControl w:val="0"/>
              <w:numPr>
                <w:ilvl w:val="0"/>
                <w:numId w:val="4"/>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Identify further uses of evaluative tools in the healthcare industry.</w:t>
            </w:r>
            <w:r w:rsidDel="00000000" w:rsidR="00000000" w:rsidRPr="00000000">
              <w:rPr>
                <w:rtl w:val="0"/>
              </w:rPr>
            </w:r>
          </w:p>
          <w:p w:rsidR="00000000" w:rsidDel="00000000" w:rsidP="00000000" w:rsidRDefault="00000000" w:rsidRPr="00000000" w14:paraId="00000015">
            <w:pPr>
              <w:widowControl w:val="0"/>
              <w:numPr>
                <w:ilvl w:val="0"/>
                <w:numId w:val="4"/>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Create an improved “After-Visit Summary” using the feedback generated in lesson 4.</w:t>
            </w:r>
            <w:r w:rsidDel="00000000" w:rsidR="00000000" w:rsidRPr="00000000">
              <w:rPr>
                <w:rtl w:val="0"/>
              </w:rPr>
            </w:r>
          </w:p>
        </w:tc>
      </w:tr>
    </w:tbl>
    <w:p w:rsidR="00000000" w:rsidDel="00000000" w:rsidP="00000000" w:rsidRDefault="00000000" w:rsidRPr="00000000" w14:paraId="00000016">
      <w:pPr>
        <w:rPr>
          <w:rFonts w:ascii="Avenir" w:cs="Avenir" w:eastAsia="Avenir" w:hAnsi="Avenir"/>
          <w:b w:val="1"/>
          <w:sz w:val="22"/>
          <w:szCs w:val="22"/>
        </w:rPr>
      </w:pPr>
      <w:r w:rsidDel="00000000" w:rsidR="00000000" w:rsidRPr="00000000">
        <w:rPr>
          <w:rtl w:val="0"/>
        </w:rPr>
      </w:r>
    </w:p>
    <w:tbl>
      <w:tblPr>
        <w:tblStyle w:val="Table5"/>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Standards:</w:t>
            </w:r>
          </w:p>
          <w:p w:rsidR="00000000" w:rsidDel="00000000" w:rsidP="00000000" w:rsidRDefault="00000000" w:rsidRPr="00000000" w14:paraId="00000018">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9">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21st Century Skills: Information, Media, and Technology</w:t>
            </w:r>
          </w:p>
          <w:p w:rsidR="00000000" w:rsidDel="00000000" w:rsidP="00000000" w:rsidRDefault="00000000" w:rsidRPr="00000000" w14:paraId="0000001A">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Information Literacy: Use and Manage Information</w:t>
            </w:r>
          </w:p>
          <w:p w:rsidR="00000000" w:rsidDel="00000000" w:rsidP="00000000" w:rsidRDefault="00000000" w:rsidRPr="00000000" w14:paraId="0000001B">
            <w:pPr>
              <w:widowControl w:val="0"/>
              <w:numPr>
                <w:ilvl w:val="0"/>
                <w:numId w:val="2"/>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Use information accurately and creatively for the issue or problem at hand</w:t>
            </w:r>
          </w:p>
          <w:p w:rsidR="00000000" w:rsidDel="00000000" w:rsidP="00000000" w:rsidRDefault="00000000" w:rsidRPr="00000000" w14:paraId="0000001C">
            <w:pPr>
              <w:widowControl w:val="0"/>
              <w:numPr>
                <w:ilvl w:val="0"/>
                <w:numId w:val="2"/>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Manage the flow of information from a wide variety of sources</w:t>
            </w:r>
          </w:p>
          <w:p w:rsidR="00000000" w:rsidDel="00000000" w:rsidP="00000000" w:rsidRDefault="00000000" w:rsidRPr="00000000" w14:paraId="0000001D">
            <w:pPr>
              <w:widowControl w:val="0"/>
              <w:numPr>
                <w:ilvl w:val="0"/>
                <w:numId w:val="2"/>
              </w:numPr>
              <w:ind w:left="720" w:hanging="36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Apply a fundamental understanding of the ethical/legal issues surrounding the access and use of information</w:t>
            </w:r>
          </w:p>
          <w:p w:rsidR="00000000" w:rsidDel="00000000" w:rsidP="00000000" w:rsidRDefault="00000000" w:rsidRPr="00000000" w14:paraId="0000001E">
            <w:pPr>
              <w:widowControl w:val="0"/>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1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NGSS ETS1.B: Developing Possible Solutions  When evaluating solutions, it is important to take into account a range of constraints, including cost, safety, reliability, and aesthetics, and to consider social, cultural, and environmental impacts.</w:t>
            </w:r>
          </w:p>
          <w:p w:rsidR="00000000" w:rsidDel="00000000" w:rsidP="00000000" w:rsidRDefault="00000000" w:rsidRPr="00000000" w14:paraId="00000020">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WA CTE 21st Century Leadership Skills: Demonstrate ability to work effectively and respectfully with diverse teams.</w:t>
            </w:r>
          </w:p>
        </w:tc>
      </w:tr>
    </w:tbl>
    <w:p w:rsidR="00000000" w:rsidDel="00000000" w:rsidP="00000000" w:rsidRDefault="00000000" w:rsidRPr="00000000" w14:paraId="00000021">
      <w:pPr>
        <w:jc w:val="center"/>
        <w:rPr>
          <w:rFonts w:ascii="Avenir" w:cs="Avenir" w:eastAsia="Avenir" w:hAnsi="Avenir"/>
          <w:b w:val="1"/>
        </w:rPr>
      </w:pPr>
      <w:r w:rsidDel="00000000" w:rsidR="00000000" w:rsidRPr="00000000">
        <w:rPr>
          <w:rtl w:val="0"/>
        </w:rPr>
      </w:r>
    </w:p>
    <w:tbl>
      <w:tblPr>
        <w:tblStyle w:val="Table6"/>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rHeight w:val="18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Materials:</w:t>
            </w:r>
          </w:p>
          <w:p w:rsidR="00000000" w:rsidDel="00000000" w:rsidP="00000000" w:rsidRDefault="00000000" w:rsidRPr="00000000" w14:paraId="00000023">
            <w:pPr>
              <w:widowControl w:val="0"/>
              <w:numPr>
                <w:ilvl w:val="0"/>
                <w:numId w:val="3"/>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Whiteboards, markers, and erasers</w:t>
            </w:r>
            <w:r w:rsidDel="00000000" w:rsidR="00000000" w:rsidRPr="00000000">
              <w:rPr>
                <w:rtl w:val="0"/>
              </w:rPr>
            </w:r>
          </w:p>
          <w:p w:rsidR="00000000" w:rsidDel="00000000" w:rsidP="00000000" w:rsidRDefault="00000000" w:rsidRPr="00000000" w14:paraId="00000024">
            <w:pPr>
              <w:widowControl w:val="0"/>
              <w:numPr>
                <w:ilvl w:val="0"/>
                <w:numId w:val="3"/>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Original AVS from lesson 1</w:t>
            </w:r>
            <w:r w:rsidDel="00000000" w:rsidR="00000000" w:rsidRPr="00000000">
              <w:rPr>
                <w:rtl w:val="0"/>
              </w:rPr>
            </w:r>
          </w:p>
          <w:p w:rsidR="00000000" w:rsidDel="00000000" w:rsidP="00000000" w:rsidRDefault="00000000" w:rsidRPr="00000000" w14:paraId="00000025">
            <w:pPr>
              <w:widowControl w:val="0"/>
              <w:numPr>
                <w:ilvl w:val="0"/>
                <w:numId w:val="3"/>
              </w:numPr>
              <w:ind w:left="720" w:hanging="360"/>
              <w:rPr>
                <w:rFonts w:ascii="Avenir" w:cs="Avenir" w:eastAsia="Avenir" w:hAnsi="Avenir"/>
                <w:b w:val="1"/>
                <w:sz w:val="22"/>
                <w:szCs w:val="22"/>
                <w:u w:val="none"/>
              </w:rPr>
            </w:pPr>
            <w:hyperlink r:id="rId9">
              <w:r w:rsidDel="00000000" w:rsidR="00000000" w:rsidRPr="00000000">
                <w:rPr>
                  <w:rFonts w:ascii="Avenir" w:cs="Avenir" w:eastAsia="Avenir" w:hAnsi="Avenir"/>
                  <w:b w:val="1"/>
                  <w:color w:val="1155cc"/>
                  <w:sz w:val="22"/>
                  <w:szCs w:val="22"/>
                  <w:u w:val="single"/>
                  <w:rtl w:val="0"/>
                </w:rPr>
                <w:t xml:space="preserve">Lesson 5 Presentation</w:t>
              </w:r>
            </w:hyperlink>
            <w:r w:rsidDel="00000000" w:rsidR="00000000" w:rsidRPr="00000000">
              <w:rPr>
                <w:rFonts w:ascii="Avenir" w:cs="Avenir" w:eastAsia="Avenir" w:hAnsi="Avenir"/>
                <w:b w:val="1"/>
                <w:sz w:val="22"/>
                <w:szCs w:val="22"/>
                <w:rtl w:val="0"/>
              </w:rPr>
              <w:t xml:space="preserve"> </w:t>
            </w:r>
            <w:r w:rsidDel="00000000" w:rsidR="00000000" w:rsidRPr="00000000">
              <w:rPr>
                <w:rtl w:val="0"/>
              </w:rPr>
            </w:r>
          </w:p>
          <w:p w:rsidR="00000000" w:rsidDel="00000000" w:rsidP="00000000" w:rsidRDefault="00000000" w:rsidRPr="00000000" w14:paraId="00000026">
            <w:pPr>
              <w:widowControl w:val="0"/>
              <w:numPr>
                <w:ilvl w:val="0"/>
                <w:numId w:val="3"/>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Elements to Improve AVS worksheet</w:t>
            </w:r>
            <w:r w:rsidDel="00000000" w:rsidR="00000000" w:rsidRPr="00000000">
              <w:rPr>
                <w:rtl w:val="0"/>
              </w:rPr>
            </w:r>
          </w:p>
          <w:p w:rsidR="00000000" w:rsidDel="00000000" w:rsidP="00000000" w:rsidRDefault="00000000" w:rsidRPr="00000000" w14:paraId="00000027">
            <w:pPr>
              <w:widowControl w:val="0"/>
              <w:numPr>
                <w:ilvl w:val="0"/>
                <w:numId w:val="3"/>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Reflection worksheet options 1 and 2</w:t>
            </w:r>
            <w:r w:rsidDel="00000000" w:rsidR="00000000" w:rsidRPr="00000000">
              <w:rPr>
                <w:rtl w:val="0"/>
              </w:rPr>
            </w:r>
          </w:p>
        </w:tc>
      </w:tr>
    </w:tbl>
    <w:p w:rsidR="00000000" w:rsidDel="00000000" w:rsidP="00000000" w:rsidRDefault="00000000" w:rsidRPr="00000000" w14:paraId="00000028">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29">
      <w:pPr>
        <w:jc w:val="left"/>
        <w:rPr>
          <w:rFonts w:ascii="Avenir" w:cs="Avenir" w:eastAsia="Avenir" w:hAnsi="Avenir"/>
          <w:b w:val="1"/>
        </w:rPr>
      </w:pPr>
      <w:r w:rsidDel="00000000" w:rsidR="00000000" w:rsidRPr="00000000">
        <w:rPr>
          <w:rFonts w:ascii="Avenir" w:cs="Avenir" w:eastAsia="Avenir" w:hAnsi="Avenir"/>
          <w:b w:val="1"/>
          <w:rtl w:val="0"/>
        </w:rPr>
        <w:t xml:space="preserve">If relevant to a single lesson, please include:</w:t>
      </w:r>
    </w:p>
    <w:p w:rsidR="00000000" w:rsidDel="00000000" w:rsidP="00000000" w:rsidRDefault="00000000" w:rsidRPr="00000000" w14:paraId="0000002A">
      <w:pPr>
        <w:jc w:val="center"/>
        <w:rPr>
          <w:rFonts w:ascii="Avenir" w:cs="Avenir" w:eastAsia="Avenir" w:hAnsi="Avenir"/>
          <w:b w:val="1"/>
        </w:rPr>
      </w:pPr>
      <w:r w:rsidDel="00000000" w:rsidR="00000000" w:rsidRPr="00000000">
        <w:rPr>
          <w:rtl w:val="0"/>
        </w:rPr>
      </w:r>
    </w:p>
    <w:tbl>
      <w:tblPr>
        <w:tblStyle w:val="Table7"/>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 21st-Century Skills: The lesson integrates the use of different software platforms and requires students to be able to work together live on a shared document. This mirrors how many workplaces operate today. </w:t>
            </w:r>
          </w:p>
        </w:tc>
      </w:tr>
    </w:tbl>
    <w:p w:rsidR="00000000" w:rsidDel="00000000" w:rsidP="00000000" w:rsidRDefault="00000000" w:rsidRPr="00000000" w14:paraId="0000002C">
      <w:pPr>
        <w:jc w:val="left"/>
        <w:rPr>
          <w:rFonts w:ascii="Avenir" w:cs="Avenir" w:eastAsia="Avenir" w:hAnsi="Avenir"/>
          <w:b w:val="1"/>
        </w:rPr>
      </w:pPr>
      <w:r w:rsidDel="00000000" w:rsidR="00000000" w:rsidRPr="00000000">
        <w:rPr>
          <w:rtl w:val="0"/>
        </w:rPr>
      </w:r>
    </w:p>
    <w:tbl>
      <w:tblPr>
        <w:tblStyle w:val="Table8"/>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Lesson-Locally and/or Personally Relevant for Students: Students are creating AVS that would speak to their needs as patients. The changes made by each student are informed by that individual's life experiences.</w:t>
            </w:r>
          </w:p>
        </w:tc>
      </w:tr>
    </w:tbl>
    <w:p w:rsidR="00000000" w:rsidDel="00000000" w:rsidP="00000000" w:rsidRDefault="00000000" w:rsidRPr="00000000" w14:paraId="0000002E">
      <w:pPr>
        <w:jc w:val="center"/>
        <w:rPr>
          <w:rFonts w:ascii="Avenir" w:cs="Avenir" w:eastAsia="Avenir" w:hAnsi="Avenir"/>
          <w:b w:val="1"/>
        </w:rPr>
      </w:pPr>
      <w:r w:rsidDel="00000000" w:rsidR="00000000" w:rsidRPr="00000000">
        <w:rPr>
          <w:rtl w:val="0"/>
        </w:rPr>
      </w:r>
    </w:p>
    <w:tbl>
      <w:tblPr>
        <w:tblStyle w:val="Table9"/>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Lesson-Connections to Career and Educational Pathways: In almost all fields there is a need for workplace training and development. This lesson has students using a workplace evaluation tool (one that measures how well healthcare providers communicate with patients) that they created, to make changes to documents within an organization. This is the real kind of work managers, supervisors, and workplace trainers do everyday. </w:t>
            </w:r>
          </w:p>
        </w:tc>
      </w:tr>
    </w:tbl>
    <w:p w:rsidR="00000000" w:rsidDel="00000000" w:rsidP="00000000" w:rsidRDefault="00000000" w:rsidRPr="00000000" w14:paraId="00000030">
      <w:pPr>
        <w:jc w:val="left"/>
        <w:rPr>
          <w:rFonts w:ascii="Avenir" w:cs="Avenir" w:eastAsia="Avenir" w:hAnsi="Avenir"/>
          <w:b w:val="1"/>
        </w:rPr>
      </w:pPr>
      <w:r w:rsidDel="00000000" w:rsidR="00000000" w:rsidRPr="00000000">
        <w:rPr>
          <w:rtl w:val="0"/>
        </w:rPr>
      </w:r>
    </w:p>
    <w:p w:rsidR="00000000" w:rsidDel="00000000" w:rsidP="00000000" w:rsidRDefault="00000000" w:rsidRPr="00000000" w14:paraId="00000031">
      <w:pPr>
        <w:jc w:val="center"/>
        <w:rPr>
          <w:rFonts w:ascii="Avenir" w:cs="Avenir" w:eastAsia="Avenir" w:hAnsi="Avenir"/>
          <w:b w:val="1"/>
        </w:rPr>
      </w:pPr>
      <w:r w:rsidDel="00000000" w:rsidR="00000000" w:rsidRPr="00000000">
        <w:rPr>
          <w:rtl w:val="0"/>
        </w:rPr>
      </w:r>
    </w:p>
    <w:p w:rsidR="00000000" w:rsidDel="00000000" w:rsidP="00000000" w:rsidRDefault="00000000" w:rsidRPr="00000000" w14:paraId="00000032">
      <w:pPr>
        <w:jc w:val="center"/>
        <w:rPr>
          <w:rFonts w:ascii="Avenir" w:cs="Avenir" w:eastAsia="Avenir" w:hAnsi="Avenir"/>
          <w:sz w:val="22"/>
          <w:szCs w:val="22"/>
        </w:rPr>
      </w:pPr>
      <w:r w:rsidDel="00000000" w:rsidR="00000000" w:rsidRPr="00000000">
        <w:rPr>
          <w:rFonts w:ascii="Avenir" w:cs="Avenir" w:eastAsia="Avenir" w:hAnsi="Avenir"/>
          <w:b w:val="1"/>
          <w:sz w:val="28"/>
          <w:szCs w:val="28"/>
          <w:rtl w:val="0"/>
        </w:rPr>
        <w:t xml:space="preserve">LESSON PREPARATION</w:t>
      </w:r>
      <w:r w:rsidDel="00000000" w:rsidR="00000000" w:rsidRPr="00000000">
        <w:rPr>
          <w:rtl w:val="0"/>
        </w:rPr>
      </w:r>
    </w:p>
    <w:p w:rsidR="00000000" w:rsidDel="00000000" w:rsidP="00000000" w:rsidRDefault="00000000" w:rsidRPr="00000000" w14:paraId="00000033">
      <w:pPr>
        <w:jc w:val="center"/>
        <w:rPr>
          <w:rFonts w:ascii="Avenir" w:cs="Avenir" w:eastAsia="Avenir" w:hAnsi="Avenir"/>
          <w:b w:val="1"/>
        </w:rPr>
      </w:pPr>
      <w:r w:rsidDel="00000000" w:rsidR="00000000" w:rsidRPr="00000000">
        <w:rPr>
          <w:rtl w:val="0"/>
        </w:rPr>
      </w:r>
    </w:p>
    <w:tbl>
      <w:tblPr>
        <w:tblStyle w:val="Table10"/>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Time Required: 1 class period (approximately 55 minutes)</w:t>
            </w:r>
          </w:p>
        </w:tc>
      </w:tr>
    </w:tbl>
    <w:p w:rsidR="00000000" w:rsidDel="00000000" w:rsidP="00000000" w:rsidRDefault="00000000" w:rsidRPr="00000000" w14:paraId="00000035">
      <w:pPr>
        <w:jc w:val="center"/>
        <w:rPr>
          <w:rFonts w:ascii="Avenir" w:cs="Avenir" w:eastAsia="Avenir" w:hAnsi="Avenir"/>
          <w:b w:val="1"/>
        </w:rPr>
      </w:pPr>
      <w:r w:rsidDel="00000000" w:rsidR="00000000" w:rsidRPr="00000000">
        <w:rPr>
          <w:rtl w:val="0"/>
        </w:rPr>
      </w:r>
    </w:p>
    <w:tbl>
      <w:tblPr>
        <w:tblStyle w:val="Table11"/>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Grouping of Students for Instruction: Groups of 4-6 students</w:t>
            </w:r>
          </w:p>
        </w:tc>
      </w:tr>
    </w:tbl>
    <w:p w:rsidR="00000000" w:rsidDel="00000000" w:rsidP="00000000" w:rsidRDefault="00000000" w:rsidRPr="00000000" w14:paraId="00000037">
      <w:pPr>
        <w:jc w:val="center"/>
        <w:rPr>
          <w:rFonts w:ascii="Avenir" w:cs="Avenir" w:eastAsia="Avenir" w:hAnsi="Avenir"/>
          <w:b w:val="1"/>
        </w:rPr>
      </w:pPr>
      <w:r w:rsidDel="00000000" w:rsidR="00000000" w:rsidRPr="00000000">
        <w:rPr>
          <w:rtl w:val="0"/>
        </w:rPr>
      </w:r>
    </w:p>
    <w:tbl>
      <w:tblPr>
        <w:tblStyle w:val="Table12"/>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What is the instruction? (Consider the PBL procedure that is being addressed here):</w:t>
            </w:r>
          </w:p>
          <w:p w:rsidR="00000000" w:rsidDel="00000000" w:rsidP="00000000" w:rsidRDefault="00000000" w:rsidRPr="00000000" w14:paraId="00000039">
            <w:pPr>
              <w:widowControl w:val="0"/>
              <w:ind w:left="0" w:firstLine="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Students are resolving the problem by using the tool they created to improve the AVS.</w:t>
            </w:r>
            <w:r w:rsidDel="00000000" w:rsidR="00000000" w:rsidRPr="00000000">
              <w:rPr>
                <w:rtl w:val="0"/>
              </w:rPr>
            </w:r>
          </w:p>
        </w:tc>
      </w:tr>
    </w:tbl>
    <w:p w:rsidR="00000000" w:rsidDel="00000000" w:rsidP="00000000" w:rsidRDefault="00000000" w:rsidRPr="00000000" w14:paraId="0000003A">
      <w:pPr>
        <w:rPr>
          <w:rFonts w:ascii="Avenir" w:cs="Avenir" w:eastAsia="Avenir" w:hAnsi="Avenir"/>
          <w:b w:val="1"/>
          <w:sz w:val="22"/>
          <w:szCs w:val="22"/>
        </w:rPr>
      </w:pPr>
      <w:r w:rsidDel="00000000" w:rsidR="00000000" w:rsidRPr="00000000">
        <w:rPr>
          <w:rtl w:val="0"/>
        </w:rPr>
      </w:r>
    </w:p>
    <w:p w:rsidR="00000000" w:rsidDel="00000000" w:rsidP="00000000" w:rsidRDefault="00000000" w:rsidRPr="00000000" w14:paraId="0000003B">
      <w:pPr>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Resolving the Problem:</w:t>
      </w:r>
    </w:p>
    <w:tbl>
      <w:tblPr>
        <w:tblStyle w:val="Table13"/>
        <w:tblW w:w="945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65"/>
        <w:gridCol w:w="4785"/>
        <w:tblGridChange w:id="0">
          <w:tblGrid>
            <w:gridCol w:w="4665"/>
            <w:gridCol w:w="4785"/>
          </w:tblGrid>
        </w:tblGridChange>
      </w:tblGrid>
      <w:tr>
        <w:trPr>
          <w:cantSplit w:val="0"/>
          <w:tblHeader w:val="0"/>
        </w:trPr>
        <w:tc>
          <w:tcPr/>
          <w:p w:rsidR="00000000" w:rsidDel="00000000" w:rsidP="00000000" w:rsidRDefault="00000000" w:rsidRPr="00000000" w14:paraId="0000003C">
            <w:pPr>
              <w:rPr>
                <w:rFonts w:ascii="Avenir" w:cs="Avenir" w:eastAsia="Avenir" w:hAnsi="Avenir"/>
                <w:b w:val="1"/>
                <w:color w:val="008000"/>
                <w:sz w:val="22"/>
                <w:szCs w:val="22"/>
              </w:rPr>
            </w:pPr>
            <w:r w:rsidDel="00000000" w:rsidR="00000000" w:rsidRPr="00000000">
              <w:rPr>
                <w:rFonts w:ascii="Avenir" w:cs="Avenir" w:eastAsia="Avenir" w:hAnsi="Avenir"/>
                <w:b w:val="1"/>
                <w:sz w:val="22"/>
                <w:szCs w:val="22"/>
                <w:rtl w:val="0"/>
              </w:rPr>
              <w:t xml:space="preserve">Teacher </w:t>
            </w:r>
            <w:r w:rsidDel="00000000" w:rsidR="00000000" w:rsidRPr="00000000">
              <w:rPr>
                <w:rtl w:val="0"/>
              </w:rPr>
            </w:r>
          </w:p>
        </w:tc>
        <w:tc>
          <w:tcPr/>
          <w:p w:rsidR="00000000" w:rsidDel="00000000" w:rsidP="00000000" w:rsidRDefault="00000000" w:rsidRPr="00000000" w14:paraId="0000003D">
            <w:pPr>
              <w:rPr>
                <w:rFonts w:ascii="Avenir" w:cs="Avenir" w:eastAsia="Avenir" w:hAnsi="Avenir"/>
                <w:b w:val="1"/>
                <w:color w:val="008000"/>
                <w:sz w:val="22"/>
                <w:szCs w:val="22"/>
              </w:rPr>
            </w:pPr>
            <w:r w:rsidDel="00000000" w:rsidR="00000000" w:rsidRPr="00000000">
              <w:rPr>
                <w:rFonts w:ascii="Avenir" w:cs="Avenir" w:eastAsia="Avenir" w:hAnsi="Avenir"/>
                <w:b w:val="1"/>
                <w:sz w:val="22"/>
                <w:szCs w:val="22"/>
                <w:rtl w:val="0"/>
              </w:rPr>
              <w:t xml:space="preserve">Student</w:t>
            </w:r>
            <w:r w:rsidDel="00000000" w:rsidR="00000000" w:rsidRPr="00000000">
              <w:rPr>
                <w:rtl w:val="0"/>
              </w:rPr>
            </w:r>
          </w:p>
        </w:tc>
      </w:tr>
      <w:tr>
        <w:trPr>
          <w:cantSplit w:val="0"/>
          <w:tblHeader w:val="0"/>
        </w:trPr>
        <w:tc>
          <w:tcPr/>
          <w:p w:rsidR="00000000" w:rsidDel="00000000" w:rsidP="00000000" w:rsidRDefault="00000000" w:rsidRPr="00000000" w14:paraId="0000003E">
            <w:pPr>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Prompting for student reflection</w:t>
            </w:r>
            <w:r w:rsidDel="00000000" w:rsidR="00000000" w:rsidRPr="00000000">
              <w:rPr>
                <w:rtl w:val="0"/>
              </w:rPr>
            </w:r>
          </w:p>
        </w:tc>
        <w:tc>
          <w:tcPr/>
          <w:p w:rsidR="00000000" w:rsidDel="00000000" w:rsidP="00000000" w:rsidRDefault="00000000" w:rsidRPr="00000000" w14:paraId="0000003F">
            <w:pPr>
              <w:ind w:left="0" w:firstLine="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Reflecting on their evaluations from the previous lesson by creating a list of elements from the original AVS that scored high on their own evaluative tool and elements that scored low.  Have students work independently before sharing their lists with a peer within the small group. If students have differences between their lists encourage students to explore why they evaluated the AVS differently. (7 mins)</w:t>
            </w:r>
            <w:r w:rsidDel="00000000" w:rsidR="00000000" w:rsidRPr="00000000">
              <w:rPr>
                <w:rtl w:val="0"/>
              </w:rPr>
            </w:r>
          </w:p>
        </w:tc>
      </w:tr>
      <w:tr>
        <w:trPr>
          <w:cantSplit w:val="0"/>
          <w:tblHeader w:val="0"/>
        </w:trPr>
        <w:tc>
          <w:tcPr/>
          <w:p w:rsidR="00000000" w:rsidDel="00000000" w:rsidP="00000000" w:rsidRDefault="00000000" w:rsidRPr="00000000" w14:paraId="00000040">
            <w:pPr>
              <w:ind w:left="0" w:firstLine="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Modeling with the class how to complete the first column of the Elements to Improve AVS worksheet. (8 mins)</w:t>
            </w:r>
            <w:r w:rsidDel="00000000" w:rsidR="00000000" w:rsidRPr="00000000">
              <w:rPr>
                <w:rtl w:val="0"/>
              </w:rPr>
            </w:r>
          </w:p>
        </w:tc>
        <w:tc>
          <w:tcPr/>
          <w:p w:rsidR="00000000" w:rsidDel="00000000" w:rsidP="00000000" w:rsidRDefault="00000000" w:rsidRPr="00000000" w14:paraId="00000041">
            <w:pPr>
              <w:ind w:left="0" w:firstLine="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Completing the worksheet within their groups, coming to a consensus on each column and row (15 mins)</w:t>
            </w:r>
            <w:r w:rsidDel="00000000" w:rsidR="00000000" w:rsidRPr="00000000">
              <w:rPr>
                <w:rtl w:val="0"/>
              </w:rPr>
            </w:r>
          </w:p>
        </w:tc>
      </w:tr>
      <w:tr>
        <w:trPr>
          <w:cantSplit w:val="0"/>
          <w:tblHeader w:val="0"/>
        </w:trPr>
        <w:tc>
          <w:tcPr/>
          <w:p w:rsidR="00000000" w:rsidDel="00000000" w:rsidP="00000000" w:rsidRDefault="00000000" w:rsidRPr="00000000" w14:paraId="00000042">
            <w:pPr>
              <w:ind w:left="0" w:firstLine="0"/>
              <w:rPr>
                <w:rFonts w:ascii="Avenir" w:cs="Avenir" w:eastAsia="Avenir" w:hAnsi="Avenir"/>
                <w:color w:val="008000"/>
                <w:sz w:val="22"/>
                <w:szCs w:val="22"/>
              </w:rPr>
            </w:pPr>
            <w:r w:rsidDel="00000000" w:rsidR="00000000" w:rsidRPr="00000000">
              <w:rPr>
                <w:rFonts w:ascii="Avenir" w:cs="Avenir" w:eastAsia="Avenir" w:hAnsi="Avenir"/>
                <w:b w:val="1"/>
                <w:sz w:val="22"/>
                <w:szCs w:val="22"/>
                <w:rtl w:val="0"/>
              </w:rPr>
              <w:t xml:space="preserve">Reintroducing students to the original AVS. Asking students to name one element they would have altered and how, and make the change on the original.  (5 mins)</w:t>
            </w:r>
            <w:r w:rsidDel="00000000" w:rsidR="00000000" w:rsidRPr="00000000">
              <w:rPr>
                <w:rtl w:val="0"/>
              </w:rPr>
            </w:r>
          </w:p>
        </w:tc>
        <w:tc>
          <w:tcPr/>
          <w:p w:rsidR="00000000" w:rsidDel="00000000" w:rsidP="00000000" w:rsidRDefault="00000000" w:rsidRPr="00000000" w14:paraId="00000043">
            <w:pPr>
              <w:ind w:left="0" w:firstLine="0"/>
              <w:rPr>
                <w:rFonts w:ascii="Avenir" w:cs="Avenir" w:eastAsia="Avenir" w:hAnsi="Avenir"/>
                <w:sz w:val="22"/>
                <w:szCs w:val="22"/>
              </w:rPr>
            </w:pPr>
            <w:r w:rsidDel="00000000" w:rsidR="00000000" w:rsidRPr="00000000">
              <w:rPr>
                <w:rFonts w:ascii="Avenir" w:cs="Avenir" w:eastAsia="Avenir" w:hAnsi="Avenir"/>
                <w:b w:val="1"/>
                <w:sz w:val="22"/>
                <w:szCs w:val="22"/>
                <w:rtl w:val="0"/>
              </w:rPr>
              <w:t xml:space="preserve">Working in small groups to make all of the changes they identified in the Elements to Improve AVS worksheet to a copy of the original AVS. (10 mins)</w:t>
            </w:r>
            <w:r w:rsidDel="00000000" w:rsidR="00000000" w:rsidRPr="00000000">
              <w:rPr>
                <w:rtl w:val="0"/>
              </w:rPr>
            </w:r>
          </w:p>
        </w:tc>
      </w:tr>
      <w:tr>
        <w:trPr>
          <w:cantSplit w:val="0"/>
          <w:tblHeader w:val="0"/>
        </w:trPr>
        <w:tc>
          <w:tcPr/>
          <w:p w:rsidR="00000000" w:rsidDel="00000000" w:rsidP="00000000" w:rsidRDefault="00000000" w:rsidRPr="00000000" w14:paraId="00000044">
            <w:pPr>
              <w:ind w:left="0" w:firstLine="0"/>
              <w:rPr>
                <w:rFonts w:ascii="Avenir" w:cs="Avenir" w:eastAsia="Avenir" w:hAnsi="Avenir"/>
                <w:b w:val="1"/>
                <w:sz w:val="22"/>
                <w:szCs w:val="22"/>
              </w:rPr>
            </w:pPr>
            <w:r w:rsidDel="00000000" w:rsidR="00000000" w:rsidRPr="00000000">
              <w:rPr>
                <w:rtl w:val="0"/>
              </w:rPr>
            </w:r>
          </w:p>
        </w:tc>
        <w:tc>
          <w:tcPr/>
          <w:p w:rsidR="00000000" w:rsidDel="00000000" w:rsidP="00000000" w:rsidRDefault="00000000" w:rsidRPr="00000000" w14:paraId="00000045">
            <w:pPr>
              <w:ind w:left="0" w:firstLine="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Reflecting on one of two options (chosen based on teacher preference). (10 min)</w:t>
            </w:r>
          </w:p>
        </w:tc>
      </w:tr>
    </w:tbl>
    <w:p w:rsidR="00000000" w:rsidDel="00000000" w:rsidP="00000000" w:rsidRDefault="00000000" w:rsidRPr="00000000" w14:paraId="00000046">
      <w:pPr>
        <w:rPr>
          <w:rFonts w:ascii="Avenir" w:cs="Avenir" w:eastAsia="Avenir" w:hAnsi="Avenir"/>
          <w:b w:val="1"/>
        </w:rPr>
      </w:pPr>
      <w:r w:rsidDel="00000000" w:rsidR="00000000" w:rsidRPr="00000000">
        <w:rPr>
          <w:rtl w:val="0"/>
        </w:rPr>
      </w:r>
    </w:p>
    <w:tbl>
      <w:tblPr>
        <w:tblStyle w:val="Table14"/>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Accommodations:</w:t>
            </w:r>
          </w:p>
          <w:p w:rsidR="00000000" w:rsidDel="00000000" w:rsidP="00000000" w:rsidRDefault="00000000" w:rsidRPr="00000000" w14:paraId="00000048">
            <w:pPr>
              <w:widowControl w:val="0"/>
              <w:numPr>
                <w:ilvl w:val="0"/>
                <w:numId w:val="1"/>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Accessibility: All materials can be uploaded to Canvas. Canvas provides tools that read text to students, change font sizes, translates to different languages, and can provide other accessibility tools.</w:t>
            </w:r>
            <w:r w:rsidDel="00000000" w:rsidR="00000000" w:rsidRPr="00000000">
              <w:rPr>
                <w:rtl w:val="0"/>
              </w:rPr>
            </w:r>
          </w:p>
          <w:p w:rsidR="00000000" w:rsidDel="00000000" w:rsidP="00000000" w:rsidRDefault="00000000" w:rsidRPr="00000000" w14:paraId="00000049">
            <w:pPr>
              <w:widowControl w:val="0"/>
              <w:numPr>
                <w:ilvl w:val="0"/>
                <w:numId w:val="1"/>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Language: Domain specific vocabulary can be broken down and explained to students using the glossary from lesson 1. </w:t>
            </w:r>
            <w:r w:rsidDel="00000000" w:rsidR="00000000" w:rsidRPr="00000000">
              <w:rPr>
                <w:rtl w:val="0"/>
              </w:rPr>
            </w:r>
          </w:p>
        </w:tc>
      </w:tr>
    </w:tbl>
    <w:p w:rsidR="00000000" w:rsidDel="00000000" w:rsidP="00000000" w:rsidRDefault="00000000" w:rsidRPr="00000000" w14:paraId="0000004A">
      <w:pPr>
        <w:jc w:val="center"/>
        <w:rPr>
          <w:rFonts w:ascii="Avenir" w:cs="Avenir" w:eastAsia="Avenir" w:hAnsi="Avenir"/>
          <w:b w:val="1"/>
        </w:rPr>
      </w:pPr>
      <w:r w:rsidDel="00000000" w:rsidR="00000000" w:rsidRPr="00000000">
        <w:rPr>
          <w:rtl w:val="0"/>
        </w:rPr>
      </w:r>
    </w:p>
    <w:tbl>
      <w:tblPr>
        <w:tblStyle w:val="Table15"/>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Extensions: In a Healthcare Course, what other contact points between healthcare providers and patients could this process could be used?  (Pharmacist, X-Ray Technician, Nuclear Medicine, Dentistry, etc.)</w:t>
            </w:r>
          </w:p>
          <w:p w:rsidR="00000000" w:rsidDel="00000000" w:rsidP="00000000" w:rsidRDefault="00000000" w:rsidRPr="00000000" w14:paraId="0000004C">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Other communication in healthcare that could be evaluated and improved:</w:t>
            </w:r>
          </w:p>
          <w:p w:rsidR="00000000" w:rsidDel="00000000" w:rsidP="00000000" w:rsidRDefault="00000000" w:rsidRPr="00000000" w14:paraId="0000004D">
            <w:pPr>
              <w:widowControl w:val="0"/>
              <w:numPr>
                <w:ilvl w:val="0"/>
                <w:numId w:val="5"/>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Signage in medical facilities</w:t>
            </w:r>
            <w:r w:rsidDel="00000000" w:rsidR="00000000" w:rsidRPr="00000000">
              <w:rPr>
                <w:rtl w:val="0"/>
              </w:rPr>
            </w:r>
          </w:p>
          <w:p w:rsidR="00000000" w:rsidDel="00000000" w:rsidP="00000000" w:rsidRDefault="00000000" w:rsidRPr="00000000" w14:paraId="0000004E">
            <w:pPr>
              <w:widowControl w:val="0"/>
              <w:numPr>
                <w:ilvl w:val="0"/>
                <w:numId w:val="5"/>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Insurance Forms (Explanation of Benefits)</w:t>
            </w:r>
            <w:r w:rsidDel="00000000" w:rsidR="00000000" w:rsidRPr="00000000">
              <w:rPr>
                <w:rtl w:val="0"/>
              </w:rPr>
            </w:r>
          </w:p>
          <w:p w:rsidR="00000000" w:rsidDel="00000000" w:rsidP="00000000" w:rsidRDefault="00000000" w:rsidRPr="00000000" w14:paraId="0000004F">
            <w:pPr>
              <w:widowControl w:val="0"/>
              <w:numPr>
                <w:ilvl w:val="0"/>
                <w:numId w:val="5"/>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Contact Tracing</w:t>
            </w:r>
            <w:r w:rsidDel="00000000" w:rsidR="00000000" w:rsidRPr="00000000">
              <w:rPr>
                <w:rtl w:val="0"/>
              </w:rPr>
            </w:r>
          </w:p>
          <w:p w:rsidR="00000000" w:rsidDel="00000000" w:rsidP="00000000" w:rsidRDefault="00000000" w:rsidRPr="00000000" w14:paraId="00000050">
            <w:pPr>
              <w:widowControl w:val="0"/>
              <w:numPr>
                <w:ilvl w:val="0"/>
                <w:numId w:val="5"/>
              </w:numPr>
              <w:ind w:left="720" w:hanging="360"/>
              <w:rPr>
                <w:rFonts w:ascii="Avenir" w:cs="Avenir" w:eastAsia="Avenir" w:hAnsi="Avenir"/>
                <w:b w:val="1"/>
                <w:sz w:val="22"/>
                <w:szCs w:val="22"/>
                <w:u w:val="none"/>
              </w:rPr>
            </w:pPr>
            <w:r w:rsidDel="00000000" w:rsidR="00000000" w:rsidRPr="00000000">
              <w:rPr>
                <w:rFonts w:ascii="Avenir" w:cs="Avenir" w:eastAsia="Avenir" w:hAnsi="Avenir"/>
                <w:b w:val="1"/>
                <w:sz w:val="22"/>
                <w:szCs w:val="22"/>
                <w:rtl w:val="0"/>
              </w:rPr>
              <w:t xml:space="preserve">Directions to healthcare facilities</w:t>
            </w:r>
            <w:r w:rsidDel="00000000" w:rsidR="00000000" w:rsidRPr="00000000">
              <w:rPr>
                <w:rtl w:val="0"/>
              </w:rPr>
            </w:r>
          </w:p>
        </w:tc>
      </w:tr>
    </w:tbl>
    <w:p w:rsidR="00000000" w:rsidDel="00000000" w:rsidP="00000000" w:rsidRDefault="00000000" w:rsidRPr="00000000" w14:paraId="00000051">
      <w:pPr>
        <w:jc w:val="center"/>
        <w:rPr>
          <w:rFonts w:ascii="Avenir" w:cs="Avenir" w:eastAsia="Avenir" w:hAnsi="Avenir"/>
          <w:b w:val="1"/>
        </w:rPr>
      </w:pPr>
      <w:r w:rsidDel="00000000" w:rsidR="00000000" w:rsidRPr="00000000">
        <w:rPr>
          <w:rtl w:val="0"/>
        </w:rPr>
      </w:r>
    </w:p>
    <w:tbl>
      <w:tblPr>
        <w:tblStyle w:val="Table16"/>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Possible Assessment: This lesson is the final assessment for the unit</w:t>
            </w:r>
          </w:p>
        </w:tc>
      </w:tr>
    </w:tbl>
    <w:p w:rsidR="00000000" w:rsidDel="00000000" w:rsidP="00000000" w:rsidRDefault="00000000" w:rsidRPr="00000000" w14:paraId="00000053">
      <w:pPr>
        <w:jc w:val="center"/>
        <w:rPr>
          <w:rFonts w:ascii="Avenir" w:cs="Avenir" w:eastAsia="Avenir" w:hAnsi="Avenir"/>
          <w:b w:val="1"/>
        </w:rPr>
      </w:pPr>
      <w:r w:rsidDel="00000000" w:rsidR="00000000" w:rsidRPr="00000000">
        <w:rPr>
          <w:rtl w:val="0"/>
        </w:rPr>
      </w:r>
    </w:p>
    <w:tbl>
      <w:tblPr>
        <w:tblStyle w:val="Table17"/>
        <w:tblW w:w="9504.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04"/>
        <w:tblGridChange w:id="0">
          <w:tblGrid>
            <w:gridCol w:w="950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rPr>
                <w:rFonts w:ascii="Avenir" w:cs="Avenir" w:eastAsia="Avenir" w:hAnsi="Avenir"/>
                <w:b w:val="1"/>
                <w:sz w:val="22"/>
                <w:szCs w:val="22"/>
              </w:rPr>
            </w:pPr>
            <w:r w:rsidDel="00000000" w:rsidR="00000000" w:rsidRPr="00000000">
              <w:rPr>
                <w:rFonts w:ascii="Avenir" w:cs="Avenir" w:eastAsia="Avenir" w:hAnsi="Avenir"/>
                <w:b w:val="1"/>
                <w:sz w:val="22"/>
                <w:szCs w:val="22"/>
                <w:rtl w:val="0"/>
              </w:rPr>
              <w:t xml:space="preserve">References and Resources:</w:t>
            </w:r>
          </w:p>
        </w:tc>
      </w:tr>
    </w:tbl>
    <w:p w:rsidR="00000000" w:rsidDel="00000000" w:rsidP="00000000" w:rsidRDefault="00000000" w:rsidRPr="00000000" w14:paraId="00000055">
      <w:pPr>
        <w:rPr>
          <w:rFonts w:ascii="Avenir" w:cs="Avenir" w:eastAsia="Avenir" w:hAnsi="Avenir"/>
          <w:i w:val="1"/>
          <w:sz w:val="22"/>
          <w:szCs w:val="22"/>
        </w:rPr>
      </w:pPr>
      <w:r w:rsidDel="00000000" w:rsidR="00000000" w:rsidRPr="00000000">
        <w:rPr>
          <w:rtl w:val="0"/>
        </w:rPr>
      </w:r>
    </w:p>
    <w:sectPr>
      <w:headerReference r:id="rId10" w:type="default"/>
      <w:headerReference r:id="rId11" w:type="even"/>
      <w:footerReference r:id="rId12"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yperlink" Target="https://docs.google.com/presentation/d/1tahqf5jLwR4-efpOxtAqYJHbBphGbToR-tavWQTWnec/edit?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docs.google.com/document/u/1/d/1oiI3VCEJYesn_VTafgLiGRbUFEgxZVS5/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yQF1jSKaHcx+1b9/89NE0JQElA==">AMUW2mW83KAB+wSG43IqVxuPNfSl6YUSvohimxHEqiEh5JwVGgp/v08A6NoVXOb1LukuueC77mI3FTTGzFhwfnWs2dWue9kyRMOXm5UboPiaRx9/4LIUMDLf0VdR4y5KI2Z25w6nCk36oe8+mfj0RLxeAbu5gaXSuB5vOfVT65VU+J2d8iJRMceGbQBx9Nz69oKMBOJiigYa8I4Ke7of8veEK+CBCEwifCHvzF1ZxA6s883vuQnW554=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2020-04-28T22:41:00Z</dcterms:created>
  <dc:creator>WABS</dc:creator>
</cp:coreProperties>
</file>